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99" w:rsidRPr="003D3F34" w:rsidRDefault="00E23099" w:rsidP="00E23099">
      <w:pPr>
        <w:spacing w:line="520" w:lineRule="exact"/>
        <w:ind w:leftChars="-225" w:left="-162" w:rightChars="-139" w:right="-334" w:hangingChars="135" w:hanging="37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3D3F34">
        <w:rPr>
          <w:rFonts w:ascii="標楷體" w:eastAsia="標楷體" w:hAnsi="標楷體" w:hint="eastAsia"/>
          <w:b/>
          <w:color w:val="000000"/>
          <w:sz w:val="28"/>
          <w:szCs w:val="28"/>
        </w:rPr>
        <w:t>基隆市教澤獎遴選及表揚實施要點</w:t>
      </w:r>
    </w:p>
    <w:bookmarkEnd w:id="0"/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102年3月13日基府教學貳字第</w:t>
      </w:r>
      <w:r w:rsidRPr="003D3F34">
        <w:rPr>
          <w:rStyle w:val="dialogtext1"/>
          <w:sz w:val="16"/>
          <w:szCs w:val="16"/>
        </w:rPr>
        <w:t>1020149249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號函頒</w:t>
      </w:r>
    </w:p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103年3月11日基府教學貳字第</w:t>
      </w:r>
      <w:r w:rsidRPr="003D3F34">
        <w:rPr>
          <w:rFonts w:ascii="標楷體" w:eastAsia="標楷體" w:hAnsi="標楷體"/>
          <w:b/>
          <w:color w:val="000000"/>
          <w:sz w:val="16"/>
          <w:szCs w:val="16"/>
        </w:rPr>
        <w:t>1030209690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號函修正</w:t>
      </w:r>
    </w:p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106年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7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月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24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日</w:t>
      </w:r>
      <w:r w:rsidRPr="003D3F34">
        <w:rPr>
          <w:rFonts w:ascii="標楷體" w:eastAsia="標楷體" w:hAnsi="標楷體"/>
          <w:b/>
          <w:color w:val="000000"/>
          <w:sz w:val="16"/>
          <w:szCs w:val="16"/>
        </w:rPr>
        <w:t>基府教前貳字第1060231796號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函修正</w:t>
      </w:r>
    </w:p>
    <w:tbl>
      <w:tblPr>
        <w:tblW w:w="933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37"/>
      </w:tblGrid>
      <w:tr w:rsidR="00E23099" w:rsidRPr="003D3F34" w:rsidTr="001572DD">
        <w:trPr>
          <w:tblCellSpacing w:w="0" w:type="dxa"/>
          <w:jc w:val="center"/>
        </w:trPr>
        <w:tc>
          <w:tcPr>
            <w:tcW w:w="5000" w:type="pct"/>
          </w:tcPr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基隆市政府（以下簡稱本府）為發揚尊師重道優良傳統，提振基隆市（以下簡稱本市）教師專業精神，進而表揚教師卓越成就、激勵教師專業成長，特訂定本要點。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本要點表揚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對象為任職本市市立高級中學暨各公私立國民中、小學、幼兒園</w:t>
            </w:r>
            <w:r w:rsidRPr="003D3F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（以下簡稱學校）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之現職編制內合格教師及校（園）長，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最近三年未曾接受本市特殊優良教師、</w:t>
            </w: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優良教師或教澤獎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表揚</w:t>
            </w: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，且非當年度資深優良教師者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推薦基準規定如下：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基本條件：應具有服務教職三年以上，在現職學校服務滿一年，品德優良、服務熱心、教學績優，最近三年考（績）核或評鑑結果，均核定通過、晉級或發給獎金。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積極條件，具有下列具體成效之一者：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從事教職盡心盡力，有具體成效。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充分發揮專業精神及教育愛，具有端正教育風氣之特殊事蹟。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於專業領域有創新、顯著發展或在教育崗位上有特殊貢獻。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對執行教育政策成績卓著。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消極條件，具有下列情形之ㄧ者，不得推薦：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體罰學生經查屬實。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參加校內外不當補習經查屬實。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具有教師法第十四條第一項各款所定情事之ㄧ。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具有教育人員任用條例第三十一條各款所定情事之一。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涉性侵害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性騷擾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或性霸凌</w:t>
            </w:r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事件尚在調查階段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於不適任教師、校長或園長處理程序中。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曾受刑事有罪判決確定、懲戒處分或最近三年內平時考核申誡以上處分。</w:t>
            </w:r>
          </w:p>
          <w:p w:rsidR="00E23099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其他有違師道之不良情事。</w:t>
            </w:r>
          </w:p>
          <w:p w:rsidR="00E23099" w:rsidRPr="003D3F34" w:rsidRDefault="00E23099" w:rsidP="00E23099">
            <w:pPr>
              <w:spacing w:line="460" w:lineRule="exact"/>
              <w:ind w:left="10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推薦名額規定如下：</w:t>
            </w:r>
          </w:p>
          <w:p w:rsidR="00E23099" w:rsidRPr="003D3F34" w:rsidRDefault="00E23099" w:rsidP="001572DD">
            <w:pPr>
              <w:numPr>
                <w:ilvl w:val="0"/>
                <w:numId w:val="5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教師組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：學校（含附設幼兒園）依所屬現職編制內合格教師人數，未達二十人，每兩年得推薦一名；達二十人以上者，每年得推薦一名；超過二十人，每滿三十人，得增加推薦一名。</w:t>
            </w:r>
          </w:p>
          <w:p w:rsidR="00E23099" w:rsidRPr="003D3F34" w:rsidRDefault="00E23099" w:rsidP="001572DD">
            <w:pPr>
              <w:numPr>
                <w:ilvl w:val="0"/>
                <w:numId w:val="5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校（園）長組：由本府教育處推薦，每年二至三名為原則，不佔教師組名額。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學校由校（園）長為召集人，召集校（園）內各單位主管、教師代表暨家長代表組成初審小組，辦理該校（園）教師組推薦人選之初審作業。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初審小組教師及家長代表合計人數，不得少於各單位主管人數。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及本府教育處應於每年七月一日起至七月三十一日止，檢附推薦教師或校(園)長之推薦書(如附表一)，敘明被推薦人具體優良事蹟、個人專長及特殊表現、被推薦人相關資格查核表（如附表二）及具結書(如附表三）等資料，陳報本府辦理複審，逾期不予受理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本府教育處由處長為召集人，召集教育處督學、各科代表、教育諮詢顧問、社會公正人士暨學者專家組成複審小組，辦理複審作業。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第一項推薦之教師或校(園)長，經本府複審通過者，為本市教澤獎獲獎人。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教澤獎獲獎人由本府頒贈教澤獎獎狀一幀，並於本市年度教師節表揚大會公開表揚；公立學校並由學校敘記功一次。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strike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教澤獎獲獎人任務如下：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獲獎教師之教學理念與貢獻，應同意本府刊載於本市「教與愛」教育專刊。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為激勵教師專業發展、精進課堂教學能力，本府得安排獲獎教師進行教學理念與實務分享。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於尊重獲獎教師及其所屬學校意願之前提下，本府得優先遴選為本市各輔導團團員。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接受推薦代表本市參加教育部師鐸獎評選。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教澤獎獲獎人有第三點第三款各目所定情事之一者，應撤銷其獲獎資格。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本要點經市務會議討論通過後函頒實施。</w:t>
            </w:r>
          </w:p>
        </w:tc>
      </w:tr>
    </w:tbl>
    <w:p w:rsidR="00A26389" w:rsidRPr="00E23099" w:rsidRDefault="00C708FD"/>
    <w:sectPr w:rsidR="00A26389" w:rsidRPr="00E23099" w:rsidSect="00800E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FD" w:rsidRDefault="00C708FD" w:rsidP="00E23099">
      <w:r>
        <w:separator/>
      </w:r>
    </w:p>
  </w:endnote>
  <w:endnote w:type="continuationSeparator" w:id="0">
    <w:p w:rsidR="00C708FD" w:rsidRDefault="00C708FD" w:rsidP="00E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8778"/>
      <w:docPartObj>
        <w:docPartGallery w:val="Page Numbers (Bottom of Page)"/>
        <w:docPartUnique/>
      </w:docPartObj>
    </w:sdtPr>
    <w:sdtEndPr/>
    <w:sdtContent>
      <w:p w:rsidR="00E23099" w:rsidRDefault="000F79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B5" w:rsidRPr="000A76B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23099" w:rsidRDefault="00E23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FD" w:rsidRDefault="00C708FD" w:rsidP="00E23099">
      <w:r>
        <w:separator/>
      </w:r>
    </w:p>
  </w:footnote>
  <w:footnote w:type="continuationSeparator" w:id="0">
    <w:p w:rsidR="00C708FD" w:rsidRDefault="00C708FD" w:rsidP="00E2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91D"/>
    <w:multiLevelType w:val="hybridMultilevel"/>
    <w:tmpl w:val="3EB63824"/>
    <w:lvl w:ilvl="0" w:tplc="21B0A5F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12BB5"/>
    <w:multiLevelType w:val="hybridMultilevel"/>
    <w:tmpl w:val="FBE2C31C"/>
    <w:lvl w:ilvl="0" w:tplc="48DEB916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196B5A4F"/>
    <w:multiLevelType w:val="hybridMultilevel"/>
    <w:tmpl w:val="AE3499FC"/>
    <w:lvl w:ilvl="0" w:tplc="3314D7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" w15:restartNumberingAfterBreak="0">
    <w:nsid w:val="47B7789F"/>
    <w:multiLevelType w:val="hybridMultilevel"/>
    <w:tmpl w:val="33941AAA"/>
    <w:lvl w:ilvl="0" w:tplc="DE142894">
      <w:start w:val="1"/>
      <w:numFmt w:val="taiwaneseCountingThousand"/>
      <w:lvlText w:val="(%1)"/>
      <w:lvlJc w:val="left"/>
      <w:pPr>
        <w:ind w:left="8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4" w15:restartNumberingAfterBreak="0">
    <w:nsid w:val="5BE937CA"/>
    <w:multiLevelType w:val="hybridMultilevel"/>
    <w:tmpl w:val="F560EE3C"/>
    <w:lvl w:ilvl="0" w:tplc="825A37A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8460983"/>
    <w:multiLevelType w:val="hybridMultilevel"/>
    <w:tmpl w:val="54BAB91C"/>
    <w:lvl w:ilvl="0" w:tplc="E17CD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9"/>
    <w:rsid w:val="00010DE7"/>
    <w:rsid w:val="00070636"/>
    <w:rsid w:val="000A76B5"/>
    <w:rsid w:val="000F79CF"/>
    <w:rsid w:val="0021327E"/>
    <w:rsid w:val="00800ED2"/>
    <w:rsid w:val="00B960D2"/>
    <w:rsid w:val="00C708FD"/>
    <w:rsid w:val="00DD5308"/>
    <w:rsid w:val="00E23099"/>
    <w:rsid w:val="00FC086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B88CD-F314-475B-A02B-FE7F8F8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099"/>
    <w:rPr>
      <w:sz w:val="20"/>
      <w:szCs w:val="20"/>
    </w:rPr>
  </w:style>
  <w:style w:type="character" w:customStyle="1" w:styleId="dialogtext1">
    <w:name w:val="dialog_text1"/>
    <w:rsid w:val="00E23099"/>
    <w:rPr>
      <w:rFonts w:ascii="sөũ" w:hAnsi="sөũ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C220126484</dc:creator>
  <cp:keywords/>
  <dc:description/>
  <cp:lastModifiedBy>user</cp:lastModifiedBy>
  <cp:revision>2</cp:revision>
  <dcterms:created xsi:type="dcterms:W3CDTF">2025-02-25T05:28:00Z</dcterms:created>
  <dcterms:modified xsi:type="dcterms:W3CDTF">2025-02-25T05:28:00Z</dcterms:modified>
</cp:coreProperties>
</file>