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43" w:rsidRPr="00F15C1C" w:rsidRDefault="003F7C29" w:rsidP="001928B4">
      <w:pPr>
        <w:spacing w:afterLines="50" w:after="180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GoBack"/>
      <w:r w:rsidRPr="00F15C1C">
        <w:rPr>
          <w:rFonts w:ascii="Times New Roman" w:eastAsia="標楷體" w:hAnsi="Times New Roman" w:cs="Times New Roman"/>
          <w:b/>
          <w:sz w:val="31"/>
          <w:szCs w:val="31"/>
        </w:rPr>
        <w:t>行政法人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法與公職人員利益衝突迴避法有關</w:t>
      </w:r>
      <w:r w:rsidRPr="00F15C1C">
        <w:rPr>
          <w:rFonts w:ascii="Times New Roman" w:eastAsia="標楷體" w:hAnsi="Times New Roman" w:cs="Times New Roman"/>
          <w:b/>
          <w:sz w:val="31"/>
          <w:szCs w:val="31"/>
        </w:rPr>
        <w:t>利益迴避事項</w:t>
      </w:r>
      <w:r w:rsidR="00C32097" w:rsidRPr="00F15C1C">
        <w:rPr>
          <w:rFonts w:ascii="Times New Roman" w:eastAsia="標楷體" w:hAnsi="Times New Roman" w:cs="Times New Roman"/>
          <w:b/>
          <w:sz w:val="31"/>
          <w:szCs w:val="31"/>
        </w:rPr>
        <w:t>適用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情形表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2026"/>
        <w:gridCol w:w="1260"/>
        <w:gridCol w:w="1288"/>
        <w:gridCol w:w="3821"/>
        <w:gridCol w:w="1666"/>
      </w:tblGrid>
      <w:tr w:rsidR="00F15C1C" w:rsidRPr="00F15C1C" w:rsidTr="000B65E7">
        <w:trPr>
          <w:trHeight w:val="607"/>
          <w:tblHeader/>
        </w:trPr>
        <w:tc>
          <w:tcPr>
            <w:tcW w:w="2026" w:type="dxa"/>
            <w:shd w:val="clear" w:color="auto" w:fill="auto"/>
            <w:vAlign w:val="center"/>
          </w:tcPr>
          <w:bookmarkEnd w:id="0"/>
          <w:p w:rsidR="007B0484" w:rsidRPr="00F15C1C" w:rsidRDefault="000F1CDE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規範內容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0484" w:rsidRPr="00C66ED6" w:rsidRDefault="000F1CDE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C66ED6">
              <w:rPr>
                <w:rFonts w:ascii="Times New Roman" w:eastAsia="標楷體" w:hAnsi="Times New Roman" w:cs="Times New Roman"/>
              </w:rPr>
              <w:t>行政法人法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928B4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公職人員利</w:t>
            </w:r>
          </w:p>
          <w:p w:rsidR="007B0484" w:rsidRPr="00F15C1C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益衝突迴避法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B0484" w:rsidRPr="00F15C1C" w:rsidRDefault="001561D3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規範（</w:t>
            </w:r>
            <w:r w:rsidR="007B0484" w:rsidRPr="00F15C1C">
              <w:rPr>
                <w:rFonts w:ascii="Times New Roman" w:eastAsia="標楷體" w:hAnsi="Times New Roman" w:cs="Times New Roman"/>
              </w:rPr>
              <w:t>差異</w:t>
            </w:r>
            <w:r w:rsidRPr="00F15C1C">
              <w:rPr>
                <w:rFonts w:ascii="Times New Roman" w:eastAsia="標楷體" w:hAnsi="Times New Roman" w:cs="Times New Roman"/>
              </w:rPr>
              <w:t>）</w:t>
            </w:r>
            <w:r w:rsidR="007B0484" w:rsidRPr="00F15C1C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B0484" w:rsidRPr="00F15C1C" w:rsidRDefault="005E3A49" w:rsidP="007B04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應</w:t>
            </w:r>
            <w:r w:rsidR="007B0484" w:rsidRPr="00F15C1C">
              <w:rPr>
                <w:rFonts w:ascii="Times New Roman" w:eastAsia="標楷體" w:hAnsi="Times New Roman" w:cs="Times New Roman"/>
              </w:rPr>
              <w:t>適用法規</w:t>
            </w:r>
          </w:p>
        </w:tc>
      </w:tr>
      <w:tr w:rsidR="000F1CDE" w:rsidRPr="00F15C1C" w:rsidTr="00F15C1C">
        <w:trPr>
          <w:trHeight w:val="391"/>
        </w:trPr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一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行政法人法與公職人員利益衝突迴避法（以下簡稱利衝法）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均有規定，且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內涵相同</w:t>
            </w:r>
          </w:p>
        </w:tc>
      </w:tr>
      <w:tr w:rsidR="00F15C1C" w:rsidRPr="00F15C1C" w:rsidTr="000B65E7">
        <w:trPr>
          <w:trHeight w:val="816"/>
        </w:trPr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職務利益迴避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1288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7B0484" w:rsidRPr="00F15C1C" w:rsidRDefault="002D1F5B" w:rsidP="000F1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依行政法人法及利衝法規定</w:t>
            </w:r>
          </w:p>
        </w:tc>
      </w:tr>
      <w:tr w:rsidR="000F1CDE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二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行政法人法與利衝法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均有規定，惟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</w:t>
            </w:r>
            <w:r w:rsidR="00E27F0E" w:rsidRPr="00F15C1C">
              <w:rPr>
                <w:rFonts w:ascii="Times New Roman" w:eastAsia="標楷體" w:hAnsi="Times New Roman" w:cs="Times New Roman"/>
                <w:b/>
              </w:rPr>
              <w:t>尚有差異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適用對象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7B0484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款</w:t>
            </w:r>
          </w:p>
        </w:tc>
        <w:tc>
          <w:tcPr>
            <w:tcW w:w="3821" w:type="dxa"/>
          </w:tcPr>
          <w:p w:rsidR="007B0484" w:rsidRPr="00F15C1C" w:rsidRDefault="007B0484" w:rsidP="002D1F5B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利衝法所定公法人適用對象，</w:t>
            </w:r>
            <w:r w:rsidR="002D1F5B" w:rsidRPr="00F15C1C">
              <w:rPr>
                <w:rFonts w:ascii="Times New Roman" w:eastAsia="標楷體" w:hAnsi="Times New Roman" w:cs="Times New Roman"/>
              </w:rPr>
              <w:t>除</w:t>
            </w:r>
            <w:r w:rsidRPr="00F15C1C">
              <w:rPr>
                <w:rFonts w:ascii="Times New Roman" w:eastAsia="標楷體" w:hAnsi="Times New Roman" w:cs="Times New Roman"/>
              </w:rPr>
              <w:t>行政法人法所定之「董（理）事、監事」外，另增加首長、執行長與該等職務</w:t>
            </w:r>
            <w:r w:rsidR="001D2495">
              <w:rPr>
                <w:rFonts w:ascii="Times New Roman" w:eastAsia="標楷體" w:hAnsi="Times New Roman" w:cs="Times New Roman" w:hint="eastAsia"/>
              </w:rPr>
              <w:t>之人</w:t>
            </w:r>
            <w:r w:rsidRPr="00F15C1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878"/>
        </w:trPr>
        <w:tc>
          <w:tcPr>
            <w:tcW w:w="2026" w:type="dxa"/>
            <w:vAlign w:val="center"/>
          </w:tcPr>
          <w:p w:rsidR="001561D3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關係人範圍</w:t>
            </w:r>
          </w:p>
        </w:tc>
        <w:tc>
          <w:tcPr>
            <w:tcW w:w="1260" w:type="dxa"/>
            <w:vAlign w:val="center"/>
          </w:tcPr>
          <w:p w:rsidR="001561D3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1561D3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1561D3" w:rsidRPr="00F15C1C" w:rsidRDefault="001561D3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關係人範圍，除行政法人法所定之「配偶或二親等內之親屬」外，另增加與公職人員共同生活之家屬、公職人員或其配偶信託財產之受託人、經公職人員進用之機要人員、各級民意代表之助理、相關營利事業、非營利之法人及非法人團體。</w:t>
            </w:r>
          </w:p>
        </w:tc>
        <w:tc>
          <w:tcPr>
            <w:tcW w:w="1666" w:type="dxa"/>
            <w:vAlign w:val="center"/>
          </w:tcPr>
          <w:p w:rsidR="001561D3" w:rsidRPr="00F15C1C" w:rsidRDefault="001561D3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622"/>
        </w:trPr>
        <w:tc>
          <w:tcPr>
            <w:tcW w:w="2026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限制與服務機關團體為買賣、租賃、承攬等交易行為</w:t>
            </w:r>
            <w:r w:rsidR="001928B4">
              <w:rPr>
                <w:rFonts w:ascii="Times New Roman" w:eastAsia="標楷體" w:hAnsi="Times New Roman" w:cs="Times New Roman" w:hint="eastAsia"/>
              </w:rPr>
              <w:t>之</w:t>
            </w:r>
            <w:r w:rsidRPr="00F15C1C">
              <w:rPr>
                <w:rFonts w:ascii="Times New Roman" w:eastAsia="標楷體" w:hAnsi="Times New Roman" w:cs="Times New Roman"/>
              </w:rPr>
              <w:t>例外情形，及公開例外情形之規範</w:t>
            </w:r>
          </w:p>
        </w:tc>
        <w:tc>
          <w:tcPr>
            <w:tcW w:w="1260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行政法人法與利衝法均限制與服務機關團體為買賣、租賃、承攬等交易行為；惟其例外情形規定不同，且利衝法亦訂有應予公開之規定。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三</w:t>
            </w:r>
            <w:r w:rsidRPr="00F15C1C">
              <w:rPr>
                <w:rFonts w:ascii="Times New Roman" w:eastAsia="新細明體" w:hAnsi="Times New Roman" w:cs="Times New Roman"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僅行政法人法訂有規範</w:t>
            </w:r>
          </w:p>
        </w:tc>
      </w:tr>
      <w:tr w:rsidR="00F15C1C" w:rsidRPr="00F15C1C" w:rsidTr="000B65E7"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接受請託關說或利用職務接受招待餽贈之董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行政法人法規範董（理）事及監事就主管事件接受關說或請託，或利用職務關係接受招待或餽贈，得予解聘。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rPr>
          <w:trHeight w:val="1252"/>
        </w:trPr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違反職務利益迴避原則及限制與行政法人為交易行為之董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行政法人規範董（理）事及監事違反該法第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條所定職務利益迴避及第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條所定限制與所屬行政法人為交易之規定，得予解聘。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董（理）事及監事間之關係限制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2D1F5B" w:rsidRPr="00F15C1C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行政法人法規範董（理）事、監事相互間，不得有配偶及三親等以內血親、姻親之關係。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董（理）事及監事與行政法人特定職務之關係限制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行政法人法規範董（理）事、監事之配偶及其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親等以內血親、姻親，不得擔任行政法人總務、會計及人事職務。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董（理）事長或首長進用人員限制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行政法人法規範董（理）事長或首長，不得進用其配偶及</w:t>
            </w:r>
            <w:r w:rsidR="00931968">
              <w:rPr>
                <w:rFonts w:ascii="Times New Roman" w:eastAsia="標楷體" w:hAnsi="Times New Roman" w:cs="Times New Roman" w:hint="eastAsia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親等以內血親、姻親，擔任行政法人職務。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spacing w:line="350" w:lineRule="exact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四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僅利衝法訂有規範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利益之分類及定義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利衝法規範該法所稱利益之分類及內涵。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利益迴避之定義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利衝法規範「利益衝突」之定義。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自行迴避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利衝法規範應自行迴避之情形及當事人通知義務。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利害關係人得申請迴避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利衝法規範應自行迴避人員如未迴避，利害關係人得向權責機關申請當事人迴避。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就迴避事項處理方式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就受通知或受理迴避案件之處理方式。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43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權責機關團體職權迴避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職權迴避事項。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65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人員迴避方式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利衝法規範應迴避人員之迴避方式。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年度迴避情形彙報事項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11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9319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利衝法規範權責機關應向監察院或法務部指定之機關（構）或單位</w:t>
            </w:r>
            <w:r w:rsidR="00931968" w:rsidRPr="00F15C1C">
              <w:rPr>
                <w:rFonts w:ascii="Times New Roman" w:eastAsia="標楷體" w:hAnsi="Times New Roman" w:cs="Times New Roman"/>
              </w:rPr>
              <w:t>彙報年度</w:t>
            </w:r>
            <w:r w:rsidRPr="00F15C1C">
              <w:rPr>
                <w:rFonts w:ascii="Times New Roman" w:eastAsia="標楷體" w:hAnsi="Times New Roman" w:cs="Times New Roman"/>
              </w:rPr>
              <w:t>迴避情形。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4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禁止關係人請託關說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利衝法規範關係人不得請託關說事項。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權責機關（構）之調查權限及受查詢對象之說明義務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利衝法規範權責機關為調查利益迴避違反事項，所具查詢權限及受查詢者之說明義務</w:t>
            </w:r>
            <w:r w:rsidR="00C66ED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違反自行、命令、職權迴避處以罰鍰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條、第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條及第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條所定自行、命令、職權迴避規定者，應處以罰鍰。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</w:t>
            </w:r>
            <w:r w:rsidR="00E27F0E" w:rsidRPr="00F15C1C">
              <w:rPr>
                <w:rFonts w:ascii="Times New Roman" w:eastAsia="標楷體" w:hAnsi="Times New Roman" w:cs="Times New Roman"/>
              </w:rPr>
              <w:t>及關係人請託關說者</w:t>
            </w:r>
            <w:r w:rsidRPr="00F15C1C">
              <w:rPr>
                <w:rFonts w:ascii="Times New Roman" w:eastAsia="標楷體" w:hAnsi="Times New Roman" w:cs="Times New Roman"/>
              </w:rPr>
              <w:t>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條所定職務利益迴避規定者</w:t>
            </w:r>
            <w:r w:rsidR="00E27F0E" w:rsidRPr="00F15C1C">
              <w:rPr>
                <w:rFonts w:ascii="Times New Roman" w:eastAsia="標楷體" w:hAnsi="Times New Roman" w:cs="Times New Roman"/>
              </w:rPr>
              <w:t>及第</w:t>
            </w:r>
            <w:r w:rsidR="00E27F0E" w:rsidRPr="00F15C1C">
              <w:rPr>
                <w:rFonts w:ascii="Times New Roman" w:eastAsia="標楷體" w:hAnsi="Times New Roman" w:cs="Times New Roman"/>
              </w:rPr>
              <w:t>13</w:t>
            </w:r>
            <w:r w:rsidR="00E27F0E" w:rsidRPr="00F15C1C">
              <w:rPr>
                <w:rFonts w:ascii="Times New Roman" w:eastAsia="標楷體" w:hAnsi="Times New Roman" w:cs="Times New Roman"/>
              </w:rPr>
              <w:t>條所定關係人不得請託關說規定者</w:t>
            </w:r>
            <w:r w:rsidRPr="00F15C1C">
              <w:rPr>
                <w:rFonts w:ascii="Times New Roman" w:eastAsia="標楷體" w:hAnsi="Times New Roman" w:cs="Times New Roman"/>
              </w:rPr>
              <w:t>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違反限制與服務機關團體為交易行為情形處以罰鍰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項限制與服務機關團體為買賣、租賃、承攬等交易行為之規定者，應處以罰鍰。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違反應公開與服務機關團體為例外交易行為情形處以罰鍰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項應公開例外與服務機關團體為買賣、租賃、承攬等交易行為之規定者，應處以罰鍰。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受查詢對象違反說明義務處以罰鍰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條所定受查詢對象說明義務規定者，應處以罰鍰。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</w:tbl>
    <w:p w:rsidR="00120F58" w:rsidRPr="00F15C1C" w:rsidRDefault="00120F58" w:rsidP="00294506">
      <w:pPr>
        <w:rPr>
          <w:rFonts w:ascii="Times New Roman" w:hAnsi="Times New Roman" w:cs="Times New Roman"/>
        </w:rPr>
      </w:pPr>
    </w:p>
    <w:sectPr w:rsidR="00120F58" w:rsidRPr="00F15C1C" w:rsidSect="001928B4">
      <w:footerReference w:type="default" r:id="rId6"/>
      <w:pgSz w:w="11906" w:h="16838"/>
      <w:pgMar w:top="851" w:right="1191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DB" w:rsidRDefault="00A866DB" w:rsidP="006E3A2A">
      <w:r>
        <w:separator/>
      </w:r>
    </w:p>
  </w:endnote>
  <w:endnote w:type="continuationSeparator" w:id="0">
    <w:p w:rsidR="00A866DB" w:rsidRDefault="00A866DB" w:rsidP="006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87027"/>
      <w:docPartObj>
        <w:docPartGallery w:val="Page Numbers (Bottom of Page)"/>
        <w:docPartUnique/>
      </w:docPartObj>
    </w:sdtPr>
    <w:sdtEndPr/>
    <w:sdtContent>
      <w:p w:rsidR="000D2759" w:rsidRDefault="000D2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6E" w:rsidRPr="0076326E">
          <w:rPr>
            <w:noProof/>
            <w:lang w:val="zh-TW"/>
          </w:rPr>
          <w:t>1</w:t>
        </w:r>
        <w:r>
          <w:fldChar w:fldCharType="end"/>
        </w:r>
      </w:p>
    </w:sdtContent>
  </w:sdt>
  <w:p w:rsidR="000D2759" w:rsidRDefault="000D27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DB" w:rsidRDefault="00A866DB" w:rsidP="006E3A2A">
      <w:r>
        <w:separator/>
      </w:r>
    </w:p>
  </w:footnote>
  <w:footnote w:type="continuationSeparator" w:id="0">
    <w:p w:rsidR="00A866DB" w:rsidRDefault="00A866DB" w:rsidP="006E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0"/>
    <w:rsid w:val="00000591"/>
    <w:rsid w:val="000068B2"/>
    <w:rsid w:val="00081FFD"/>
    <w:rsid w:val="000B65E7"/>
    <w:rsid w:val="000D2759"/>
    <w:rsid w:val="000E6B83"/>
    <w:rsid w:val="000F1CDE"/>
    <w:rsid w:val="00100F1F"/>
    <w:rsid w:val="00105506"/>
    <w:rsid w:val="00120F58"/>
    <w:rsid w:val="001561D3"/>
    <w:rsid w:val="001928B4"/>
    <w:rsid w:val="00195851"/>
    <w:rsid w:val="001A3022"/>
    <w:rsid w:val="001A3916"/>
    <w:rsid w:val="001D2495"/>
    <w:rsid w:val="00223248"/>
    <w:rsid w:val="0028193A"/>
    <w:rsid w:val="00294506"/>
    <w:rsid w:val="002D1F5B"/>
    <w:rsid w:val="002F6A1A"/>
    <w:rsid w:val="00317008"/>
    <w:rsid w:val="00340F6D"/>
    <w:rsid w:val="00376BAA"/>
    <w:rsid w:val="00394781"/>
    <w:rsid w:val="003E37B9"/>
    <w:rsid w:val="003F7C29"/>
    <w:rsid w:val="00591B60"/>
    <w:rsid w:val="005A6650"/>
    <w:rsid w:val="005A7C74"/>
    <w:rsid w:val="005E3A49"/>
    <w:rsid w:val="005F4B8A"/>
    <w:rsid w:val="006030A8"/>
    <w:rsid w:val="006056F1"/>
    <w:rsid w:val="0062384F"/>
    <w:rsid w:val="00627430"/>
    <w:rsid w:val="0066362E"/>
    <w:rsid w:val="00665ABD"/>
    <w:rsid w:val="006956EA"/>
    <w:rsid w:val="006C5609"/>
    <w:rsid w:val="006E3A2A"/>
    <w:rsid w:val="006E3FE6"/>
    <w:rsid w:val="0070515A"/>
    <w:rsid w:val="00731523"/>
    <w:rsid w:val="0073660B"/>
    <w:rsid w:val="0076326E"/>
    <w:rsid w:val="007A5141"/>
    <w:rsid w:val="007A7542"/>
    <w:rsid w:val="007B0484"/>
    <w:rsid w:val="007B1B33"/>
    <w:rsid w:val="007D2377"/>
    <w:rsid w:val="0080482F"/>
    <w:rsid w:val="008A0AE4"/>
    <w:rsid w:val="00904101"/>
    <w:rsid w:val="00931968"/>
    <w:rsid w:val="009C2CB9"/>
    <w:rsid w:val="009E26F8"/>
    <w:rsid w:val="00A13FD0"/>
    <w:rsid w:val="00A5588E"/>
    <w:rsid w:val="00A866DB"/>
    <w:rsid w:val="00AA30D3"/>
    <w:rsid w:val="00AD6658"/>
    <w:rsid w:val="00B17E94"/>
    <w:rsid w:val="00B35D79"/>
    <w:rsid w:val="00B4413C"/>
    <w:rsid w:val="00BE2BD5"/>
    <w:rsid w:val="00BF1DCD"/>
    <w:rsid w:val="00C32097"/>
    <w:rsid w:val="00C34162"/>
    <w:rsid w:val="00C472EC"/>
    <w:rsid w:val="00C66ED6"/>
    <w:rsid w:val="00C84FBA"/>
    <w:rsid w:val="00C919D5"/>
    <w:rsid w:val="00C93FCE"/>
    <w:rsid w:val="00CB1B0C"/>
    <w:rsid w:val="00CB7C43"/>
    <w:rsid w:val="00D21B1C"/>
    <w:rsid w:val="00D34557"/>
    <w:rsid w:val="00D464E1"/>
    <w:rsid w:val="00DB020C"/>
    <w:rsid w:val="00DB42D5"/>
    <w:rsid w:val="00DB5AF1"/>
    <w:rsid w:val="00E030B5"/>
    <w:rsid w:val="00E27F0E"/>
    <w:rsid w:val="00EB6B4E"/>
    <w:rsid w:val="00EC0CA8"/>
    <w:rsid w:val="00ED77DC"/>
    <w:rsid w:val="00F15C1C"/>
    <w:rsid w:val="00F61E46"/>
    <w:rsid w:val="00FC3AEC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0DDF0-82BD-4DB6-A7FA-6E05F34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A"/>
    <w:rPr>
      <w:sz w:val="20"/>
      <w:szCs w:val="20"/>
    </w:rPr>
  </w:style>
  <w:style w:type="paragraph" w:styleId="a8">
    <w:name w:val="List Paragraph"/>
    <w:basedOn w:val="a"/>
    <w:uiPriority w:val="34"/>
    <w:qFormat/>
    <w:rsid w:val="00CB7C4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9478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9478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聶良憲</dc:creator>
  <cp:lastModifiedBy>A6068101</cp:lastModifiedBy>
  <cp:revision>2</cp:revision>
  <cp:lastPrinted>2019-07-08T07:41:00Z</cp:lastPrinted>
  <dcterms:created xsi:type="dcterms:W3CDTF">2019-07-22T01:23:00Z</dcterms:created>
  <dcterms:modified xsi:type="dcterms:W3CDTF">2019-07-22T01:23:00Z</dcterms:modified>
</cp:coreProperties>
</file>